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6C463C">
        <w:rPr>
          <w:rFonts w:ascii="Times New Roman" w:hAnsi="Times New Roman" w:cs="Times New Roman"/>
          <w:b/>
          <w:sz w:val="28"/>
          <w:szCs w:val="28"/>
        </w:rPr>
        <w:t>1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593A36" w:rsidRPr="000662F3" w:rsidRDefault="006C463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повышения квалификации </w:t>
      </w:r>
    </w:p>
    <w:p w:rsidR="00787270" w:rsidRPr="00593A36" w:rsidRDefault="006C463C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«Учет затрат по ГОЗ. Порядок использования ДС, банковское сопровождение, управление рисками».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4E425A" w:rsidRPr="004E425A">
        <w:rPr>
          <w:rFonts w:ascii="Times New Roman" w:hAnsi="Times New Roman" w:cs="Times New Roman"/>
          <w:sz w:val="28"/>
          <w:szCs w:val="28"/>
        </w:rPr>
        <w:t>12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C463C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6C463C">
        <w:rPr>
          <w:rFonts w:ascii="Times New Roman" w:hAnsi="Times New Roman" w:cs="Times New Roman"/>
          <w:sz w:val="28"/>
          <w:szCs w:val="28"/>
        </w:rPr>
        <w:t>30 дней.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22CE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Адельгужина Гульнара Радифовна 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F22CE" w:rsidP="00AF22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 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806314" w:rsidRDefault="00662730" w:rsidP="00806314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806314">
        <w:rPr>
          <w:rFonts w:ascii="Times New Roman" w:hAnsi="Times New Roman" w:cs="Times New Roman"/>
          <w:sz w:val="27"/>
          <w:szCs w:val="27"/>
        </w:rPr>
        <w:lastRenderedPageBreak/>
        <w:t>ТРЕБОВАНИЯ К ПРЕДМЕТУ ЗАКУПКИ</w:t>
      </w:r>
    </w:p>
    <w:p w:rsidR="00B24442" w:rsidRPr="00806314" w:rsidRDefault="00B24442" w:rsidP="00806314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6314">
        <w:rPr>
          <w:rFonts w:ascii="Times New Roman" w:hAnsi="Times New Roman" w:cs="Times New Roman"/>
          <w:b/>
          <w:sz w:val="27"/>
          <w:szCs w:val="27"/>
        </w:rPr>
        <w:t xml:space="preserve"> Требования к предмету закупки</w:t>
      </w:r>
      <w:r w:rsidR="00472D45" w:rsidRPr="00806314">
        <w:rPr>
          <w:rFonts w:ascii="Times New Roman" w:hAnsi="Times New Roman" w:cs="Times New Roman"/>
          <w:b/>
          <w:sz w:val="27"/>
          <w:szCs w:val="27"/>
        </w:rPr>
        <w:t>:</w:t>
      </w:r>
    </w:p>
    <w:p w:rsidR="00472D45" w:rsidRPr="00806314" w:rsidRDefault="00472D45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Код ОКДП </w:t>
      </w:r>
      <w:r w:rsidR="003D3966" w:rsidRPr="00806314">
        <w:rPr>
          <w:rFonts w:ascii="Times New Roman" w:hAnsi="Times New Roman" w:cs="Times New Roman"/>
          <w:sz w:val="27"/>
          <w:szCs w:val="27"/>
        </w:rPr>
        <w:t>–</w:t>
      </w:r>
      <w:r w:rsidRPr="00806314">
        <w:rPr>
          <w:rFonts w:ascii="Times New Roman" w:hAnsi="Times New Roman" w:cs="Times New Roman"/>
          <w:sz w:val="27"/>
          <w:szCs w:val="27"/>
        </w:rPr>
        <w:t xml:space="preserve"> 85</w:t>
      </w:r>
      <w:r w:rsidR="003D3966" w:rsidRPr="00806314">
        <w:rPr>
          <w:rFonts w:ascii="Times New Roman" w:hAnsi="Times New Roman" w:cs="Times New Roman"/>
          <w:sz w:val="27"/>
          <w:szCs w:val="27"/>
        </w:rPr>
        <w:t xml:space="preserve"> (Услуги в области образования)</w:t>
      </w:r>
    </w:p>
    <w:p w:rsidR="006C463C" w:rsidRPr="00806314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Наименование курса повышения квалификации: </w:t>
      </w:r>
      <w:r w:rsidR="006C463C" w:rsidRPr="00806314">
        <w:rPr>
          <w:rFonts w:ascii="Times New Roman" w:hAnsi="Times New Roman" w:cs="Times New Roman"/>
          <w:sz w:val="27"/>
          <w:szCs w:val="27"/>
        </w:rPr>
        <w:t>«Учет затрат по ГОЗ. Порядок использования ДС, банковское сопровождение, управление рисками».</w:t>
      </w:r>
    </w:p>
    <w:p w:rsidR="00C422B4" w:rsidRPr="00806314" w:rsidRDefault="00593A36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6C463C" w:rsidRPr="00806314">
        <w:rPr>
          <w:rFonts w:ascii="Times New Roman" w:hAnsi="Times New Roman" w:cs="Times New Roman"/>
          <w:sz w:val="27"/>
          <w:szCs w:val="27"/>
        </w:rPr>
        <w:t>обучаемых:</w:t>
      </w:r>
      <w:r w:rsidRPr="00806314">
        <w:rPr>
          <w:rFonts w:ascii="Times New Roman" w:hAnsi="Times New Roman" w:cs="Times New Roman"/>
          <w:sz w:val="27"/>
          <w:szCs w:val="27"/>
        </w:rPr>
        <w:t xml:space="preserve"> </w:t>
      </w:r>
      <w:r w:rsidR="006C463C" w:rsidRPr="00806314">
        <w:rPr>
          <w:rFonts w:ascii="Times New Roman" w:hAnsi="Times New Roman" w:cs="Times New Roman"/>
          <w:sz w:val="27"/>
          <w:szCs w:val="27"/>
        </w:rPr>
        <w:t>1</w:t>
      </w:r>
      <w:r w:rsidR="00C422B4" w:rsidRPr="00806314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A450D1" w:rsidRPr="00806314" w:rsidRDefault="00A450D1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До начала обучения необходимо предоставить информацию о процессе обучения</w:t>
      </w:r>
      <w:r w:rsidR="00593A36" w:rsidRPr="00806314">
        <w:rPr>
          <w:rFonts w:ascii="Times New Roman" w:hAnsi="Times New Roman" w:cs="Times New Roman"/>
          <w:sz w:val="27"/>
          <w:szCs w:val="27"/>
        </w:rPr>
        <w:t xml:space="preserve"> и программу обучения</w:t>
      </w:r>
      <w:r w:rsidRPr="00806314">
        <w:rPr>
          <w:rFonts w:ascii="Times New Roman" w:hAnsi="Times New Roman" w:cs="Times New Roman"/>
          <w:sz w:val="27"/>
          <w:szCs w:val="27"/>
        </w:rPr>
        <w:t>;</w:t>
      </w:r>
    </w:p>
    <w:p w:rsidR="000662F3" w:rsidRPr="00806314" w:rsidRDefault="000662F3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 программе обучения необходимо наличие следующих тем:</w:t>
      </w:r>
    </w:p>
    <w:p w:rsidR="006C463C" w:rsidRPr="00806314" w:rsidRDefault="006C463C" w:rsidP="00806314">
      <w:pPr>
        <w:pStyle w:val="a4"/>
        <w:numPr>
          <w:ilvl w:val="0"/>
          <w:numId w:val="8"/>
        </w:numPr>
        <w:tabs>
          <w:tab w:val="left" w:pos="284"/>
        </w:tabs>
        <w:ind w:left="-142" w:hanging="284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Новый порядок определения состава затрат. Калькуляция себестоимости.</w:t>
      </w:r>
    </w:p>
    <w:p w:rsidR="006C463C" w:rsidRPr="00806314" w:rsidRDefault="006C463C" w:rsidP="00806314">
      <w:pPr>
        <w:pStyle w:val="a4"/>
        <w:numPr>
          <w:ilvl w:val="0"/>
          <w:numId w:val="8"/>
        </w:numPr>
        <w:spacing w:after="0" w:line="360" w:lineRule="auto"/>
        <w:ind w:left="-142" w:hanging="284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Порядок предоставления отчета об исполнении госуд</w:t>
      </w:r>
      <w:r w:rsidR="00806314">
        <w:rPr>
          <w:rFonts w:ascii="Times New Roman" w:hAnsi="Times New Roman" w:cs="Times New Roman"/>
          <w:sz w:val="27"/>
          <w:szCs w:val="27"/>
        </w:rPr>
        <w:t>арственного контракта</w:t>
      </w:r>
      <w:r w:rsidRPr="00806314">
        <w:rPr>
          <w:rFonts w:ascii="Times New Roman" w:hAnsi="Times New Roman" w:cs="Times New Roman"/>
          <w:sz w:val="27"/>
          <w:szCs w:val="27"/>
        </w:rPr>
        <w:t xml:space="preserve">. Структура и основные параметры Отчета, экономический смысл и источники показателей разных разделов Отчета. Связанность показателей расходов и движения денежных средств по каждому отдельному контракту. Взаимосвязь показателей Отчета. Контрольное правило. Методика заполнения Отчета об исполнении гос. контракта, контракта организациями, выполняющими ГОЗ. Рекомендации по предоставлению сведений в Отчет. </w:t>
      </w:r>
    </w:p>
    <w:p w:rsidR="006C463C" w:rsidRPr="00806314" w:rsidRDefault="00806314" w:rsidP="00806314">
      <w:pPr>
        <w:spacing w:after="0" w:line="360" w:lineRule="auto"/>
        <w:ind w:left="-142" w:hanging="284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3</w:t>
      </w:r>
      <w:r w:rsidR="006C463C" w:rsidRPr="00806314">
        <w:rPr>
          <w:rFonts w:ascii="Times New Roman" w:hAnsi="Times New Roman" w:cs="Times New Roman"/>
          <w:sz w:val="27"/>
          <w:szCs w:val="27"/>
        </w:rPr>
        <w:t>.  Рассмотрение примера заполнения отчета. Разбор формы заполнения Отчета по отдельным графам (строкам).</w:t>
      </w:r>
    </w:p>
    <w:p w:rsidR="006C463C" w:rsidRPr="00806314" w:rsidRDefault="006C463C" w:rsidP="00806314">
      <w:pPr>
        <w:pStyle w:val="a4"/>
        <w:numPr>
          <w:ilvl w:val="0"/>
          <w:numId w:val="10"/>
        </w:numPr>
        <w:spacing w:after="0" w:line="360" w:lineRule="auto"/>
        <w:ind w:left="-142" w:hanging="284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Использование управленческого, бухгалтерского и производственно-технического учета при формировании фактической себестоимости продукции, поставляемой по ГОЗ. Порядок ведения фактических затрат, как инструмента организации учета и контроля обоснованности затрат, включаемых в себестоимость продукции по ГОЗ.</w:t>
      </w:r>
    </w:p>
    <w:p w:rsidR="006C463C" w:rsidRPr="00806314" w:rsidRDefault="006C463C" w:rsidP="00806314">
      <w:pPr>
        <w:pStyle w:val="a4"/>
        <w:numPr>
          <w:ilvl w:val="0"/>
          <w:numId w:val="10"/>
        </w:numPr>
        <w:spacing w:after="0" w:line="360" w:lineRule="auto"/>
        <w:ind w:left="-142" w:hanging="284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Особенности формирования статей общепроизводственных и общехозяйственных затрат при отсутствии раздельного учета затрат.</w:t>
      </w:r>
    </w:p>
    <w:p w:rsidR="00806314" w:rsidRPr="00806314" w:rsidRDefault="0080631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806314" w:rsidRPr="00806314" w:rsidRDefault="0080631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Требование к образовательной услуге:</w:t>
      </w:r>
    </w:p>
    <w:p w:rsidR="00806314" w:rsidRPr="00806314" w:rsidRDefault="0080631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- обучение по заявленной программе;</w:t>
      </w:r>
    </w:p>
    <w:p w:rsidR="00806314" w:rsidRPr="00806314" w:rsidRDefault="0080631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lastRenderedPageBreak/>
        <w:t>- комплект информационно-справочных материалов.</w:t>
      </w:r>
    </w:p>
    <w:p w:rsidR="006C463C" w:rsidRPr="00806314" w:rsidRDefault="006C463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По окончании обучения необходимо выдача удостоверения о повышении квалификации в объеме не менее 16 часов.</w:t>
      </w:r>
    </w:p>
    <w:p w:rsidR="00C422B4" w:rsidRPr="00806314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Место, условия и сроки (периоды) оказания услуги:</w:t>
      </w:r>
    </w:p>
    <w:p w:rsidR="0090650C" w:rsidRPr="00806314" w:rsidRDefault="00593A36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Формат обучения – </w:t>
      </w:r>
      <w:r w:rsidR="00AF22CE" w:rsidRPr="00806314">
        <w:rPr>
          <w:rFonts w:ascii="Times New Roman" w:hAnsi="Times New Roman" w:cs="Times New Roman"/>
          <w:sz w:val="27"/>
          <w:szCs w:val="27"/>
        </w:rPr>
        <w:t>очный</w:t>
      </w:r>
      <w:r w:rsidR="00806314" w:rsidRPr="00806314">
        <w:rPr>
          <w:rFonts w:ascii="Times New Roman" w:hAnsi="Times New Roman" w:cs="Times New Roman"/>
          <w:sz w:val="27"/>
          <w:szCs w:val="27"/>
        </w:rPr>
        <w:t>.</w:t>
      </w:r>
    </w:p>
    <w:p w:rsidR="00C422B4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 xml:space="preserve">Предварительный срок обучения – </w:t>
      </w:r>
      <w:r w:rsidR="006C463C" w:rsidRPr="00806314">
        <w:rPr>
          <w:rFonts w:ascii="Times New Roman" w:hAnsi="Times New Roman" w:cs="Times New Roman"/>
          <w:sz w:val="27"/>
          <w:szCs w:val="27"/>
        </w:rPr>
        <w:t>после 20 числа любого месяца</w:t>
      </w:r>
      <w:r w:rsidR="00B109A8" w:rsidRPr="00806314">
        <w:rPr>
          <w:rFonts w:ascii="Times New Roman" w:hAnsi="Times New Roman" w:cs="Times New Roman"/>
          <w:sz w:val="27"/>
          <w:szCs w:val="27"/>
        </w:rPr>
        <w:t xml:space="preserve"> 2019 г.</w:t>
      </w:r>
    </w:p>
    <w:p w:rsidR="006C463C" w:rsidRPr="00806314" w:rsidRDefault="006C463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Обучение на территории Исполнителя.</w:t>
      </w:r>
    </w:p>
    <w:p w:rsidR="00C422B4" w:rsidRPr="00806314" w:rsidRDefault="00C422B4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06314">
        <w:rPr>
          <w:rFonts w:ascii="Times New Roman" w:hAnsi="Times New Roman" w:cs="Times New Roman"/>
          <w:b/>
          <w:i/>
          <w:sz w:val="27"/>
          <w:szCs w:val="27"/>
        </w:rPr>
        <w:t>Порядок формирования цены предмета закупки:</w:t>
      </w:r>
    </w:p>
    <w:p w:rsidR="00C422B4" w:rsidRPr="00806314" w:rsidRDefault="0090650C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 коммерческом предложении необходимо указать полную стоимость обучения (с учетом НДС)</w:t>
      </w:r>
      <w:r w:rsidR="00806314">
        <w:rPr>
          <w:rFonts w:ascii="Times New Roman" w:hAnsi="Times New Roman" w:cs="Times New Roman"/>
          <w:sz w:val="27"/>
          <w:szCs w:val="27"/>
        </w:rPr>
        <w:t>.</w:t>
      </w:r>
    </w:p>
    <w:p w:rsidR="00B109A8" w:rsidRPr="00806314" w:rsidRDefault="00B109A8" w:rsidP="00806314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B109A8" w:rsidRPr="00806314" w:rsidRDefault="00B24442" w:rsidP="00806314">
      <w:pPr>
        <w:pStyle w:val="a4"/>
        <w:numPr>
          <w:ilvl w:val="0"/>
          <w:numId w:val="3"/>
        </w:numPr>
        <w:tabs>
          <w:tab w:val="left" w:pos="1134"/>
        </w:tabs>
        <w:ind w:left="-142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6314">
        <w:rPr>
          <w:rFonts w:ascii="Times New Roman" w:hAnsi="Times New Roman" w:cs="Times New Roman"/>
          <w:b/>
          <w:sz w:val="27"/>
          <w:szCs w:val="27"/>
        </w:rPr>
        <w:t>Требования к контрагенту</w:t>
      </w:r>
    </w:p>
    <w:p w:rsidR="00B109A8" w:rsidRPr="00806314" w:rsidRDefault="00B109A8" w:rsidP="00806314">
      <w:pPr>
        <w:pStyle w:val="a4"/>
        <w:tabs>
          <w:tab w:val="left" w:pos="1134"/>
        </w:tabs>
        <w:ind w:left="-14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109A8" w:rsidRPr="00806314" w:rsidRDefault="00B24442" w:rsidP="00806314">
      <w:pPr>
        <w:pStyle w:val="a4"/>
        <w:numPr>
          <w:ilvl w:val="0"/>
          <w:numId w:val="4"/>
        </w:numPr>
        <w:tabs>
          <w:tab w:val="left" w:pos="1134"/>
        </w:tabs>
        <w:ind w:left="-142" w:firstLine="0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Основные требования:</w:t>
      </w:r>
    </w:p>
    <w:p w:rsidR="00290AC4" w:rsidRPr="00806314" w:rsidRDefault="00806314" w:rsidP="00806314">
      <w:pPr>
        <w:pStyle w:val="a4"/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наличие</w:t>
      </w:r>
      <w:r w:rsidR="0037619F" w:rsidRPr="00806314">
        <w:rPr>
          <w:rFonts w:ascii="Times New Roman" w:hAnsi="Times New Roman" w:cs="Times New Roman"/>
          <w:sz w:val="27"/>
          <w:szCs w:val="27"/>
        </w:rPr>
        <w:t xml:space="preserve"> лицензии на образовательную деятельность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правоспособность, создание и регистрация в установленном порядке;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Лицо</w:t>
      </w:r>
      <w:r w:rsidR="00B24442" w:rsidRPr="00806314">
        <w:rPr>
          <w:rFonts w:ascii="Times New Roman" w:hAnsi="Times New Roman" w:cs="Times New Roman"/>
          <w:sz w:val="27"/>
          <w:szCs w:val="27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lastRenderedPageBreak/>
        <w:t>● финансово</w:t>
      </w:r>
      <w:r w:rsidR="00B24442" w:rsidRPr="00806314">
        <w:rPr>
          <w:rFonts w:ascii="Times New Roman" w:hAnsi="Times New Roman" w:cs="Times New Roman"/>
          <w:sz w:val="27"/>
          <w:szCs w:val="27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806314" w:rsidRDefault="00806314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регистрация</w:t>
      </w:r>
      <w:r w:rsidR="00B24442" w:rsidRPr="00806314">
        <w:rPr>
          <w:rFonts w:ascii="Times New Roman" w:hAnsi="Times New Roman" w:cs="Times New Roman"/>
          <w:sz w:val="27"/>
          <w:szCs w:val="27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2. Дополнительные требования:</w:t>
      </w:r>
    </w:p>
    <w:p w:rsidR="00F97980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806314">
        <w:rPr>
          <w:rFonts w:ascii="Times New Roman" w:hAnsi="Times New Roman" w:cs="Times New Roman"/>
          <w:sz w:val="27"/>
          <w:szCs w:val="27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806314" w:rsidRDefault="00F97980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806314">
        <w:rPr>
          <w:rFonts w:ascii="Times New Roman" w:hAnsi="Times New Roman" w:cs="Times New Roman"/>
          <w:sz w:val="27"/>
          <w:szCs w:val="27"/>
        </w:rPr>
        <w:t>;</w:t>
      </w:r>
    </w:p>
    <w:p w:rsidR="00F97980" w:rsidRPr="00806314" w:rsidRDefault="00F97980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- партнер/покупатель – при закупке</w:t>
      </w:r>
      <w:r w:rsidR="00C422B4" w:rsidRPr="00806314">
        <w:rPr>
          <w:rFonts w:ascii="Times New Roman" w:hAnsi="Times New Roman" w:cs="Times New Roman"/>
          <w:sz w:val="27"/>
          <w:szCs w:val="27"/>
        </w:rPr>
        <w:t xml:space="preserve"> </w:t>
      </w:r>
      <w:r w:rsidRPr="00806314">
        <w:rPr>
          <w:rFonts w:ascii="Times New Roman" w:hAnsi="Times New Roman" w:cs="Times New Roman"/>
          <w:sz w:val="27"/>
          <w:szCs w:val="27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806314" w:rsidRDefault="00B24442" w:rsidP="00806314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806314">
        <w:rPr>
          <w:rFonts w:ascii="Times New Roman" w:hAnsi="Times New Roman" w:cs="Times New Roman"/>
          <w:sz w:val="27"/>
          <w:szCs w:val="27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6C463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645D4"/>
    <w:multiLevelType w:val="hybridMultilevel"/>
    <w:tmpl w:val="3018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E05"/>
    <w:multiLevelType w:val="hybridMultilevel"/>
    <w:tmpl w:val="B02E89B6"/>
    <w:lvl w:ilvl="0" w:tplc="114039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FC673E"/>
    <w:multiLevelType w:val="hybridMultilevel"/>
    <w:tmpl w:val="3DB6B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451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27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25A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63C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31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2CE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8FA"/>
  <w15:docId w15:val="{179E8E75-84D0-43A9-8728-7A7E779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46</cp:revision>
  <cp:lastPrinted>2019-06-21T08:43:00Z</cp:lastPrinted>
  <dcterms:created xsi:type="dcterms:W3CDTF">2018-02-02T08:59:00Z</dcterms:created>
  <dcterms:modified xsi:type="dcterms:W3CDTF">2019-06-26T09:21:00Z</dcterms:modified>
</cp:coreProperties>
</file>