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865F11" w:rsidRDefault="00C2604A" w:rsidP="009C28CA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</w:t>
      </w:r>
      <w:r w:rsidRPr="00C2604A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от </w:t>
      </w:r>
      <w:r w:rsidR="00DC7975" w:rsidRPr="00DC7975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29/ОК Курс повышения квалификации специалистов по программе «Капитальный ремонт и реконструкция зданий, сооружений»</w:t>
      </w:r>
    </w:p>
    <w:p w:rsidR="00C2604A" w:rsidRPr="00127862" w:rsidRDefault="00C2604A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DC7975">
        <w:rPr>
          <w:rFonts w:ascii="Times New Roman" w:hAnsi="Times New Roman" w:cs="Times New Roman"/>
          <w:sz w:val="28"/>
          <w:szCs w:val="28"/>
        </w:rPr>
        <w:t>06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DC7975">
        <w:rPr>
          <w:rFonts w:ascii="Times New Roman" w:hAnsi="Times New Roman" w:cs="Times New Roman"/>
          <w:sz w:val="28"/>
          <w:szCs w:val="28"/>
        </w:rPr>
        <w:t>09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300EA3" w:rsidRDefault="000B4AD4" w:rsidP="006F01E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DC7975" w:rsidRPr="00DC7975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Курс повышения квалификации специалистов по программе «Капитальный ремонт и реконструкция зданий, сооружений»</w:t>
      </w:r>
    </w:p>
    <w:p w:rsidR="00887970" w:rsidRDefault="00887970" w:rsidP="006F01E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</w:p>
    <w:p w:rsidR="00DF1887" w:rsidRPr="00127862" w:rsidRDefault="00DF1887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052151" w:rsidRDefault="00DC7975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Исполнитель выполняет все работы самостоятельно без привлечения субподряда</w:t>
      </w:r>
    </w:p>
    <w:p w:rsidR="00DC7975" w:rsidRPr="00DC7975" w:rsidRDefault="00DC7975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DB63A6" w:rsidRPr="00C2604A" w:rsidRDefault="00C2604A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C2604A">
        <w:rPr>
          <w:rFonts w:ascii="Times New Roman" w:hAnsi="Times New Roman" w:cs="Times New Roman"/>
          <w:szCs w:val="26"/>
        </w:rPr>
        <w:t>Количество обучающихся – 2 человека</w:t>
      </w:r>
    </w:p>
    <w:p w:rsidR="00C2604A" w:rsidRDefault="00C2604A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1.</w:t>
      </w:r>
      <w:r w:rsidRPr="00DC7975">
        <w:rPr>
          <w:rFonts w:ascii="Times New Roman" w:hAnsi="Times New Roman" w:cs="Times New Roman"/>
          <w:szCs w:val="26"/>
        </w:rPr>
        <w:tab/>
        <w:t>Изменения в Градостроительном и Земельном кодексах РФ, актуальные нормативно-правовые акты об обследовании, реконструкции, ремонте и эксплуатации зданий и сооружений. Стандарты и СП обязательного и добровольного применения в строительстве.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2.</w:t>
      </w:r>
      <w:r w:rsidRPr="00DC7975">
        <w:rPr>
          <w:rFonts w:ascii="Times New Roman" w:hAnsi="Times New Roman" w:cs="Times New Roman"/>
          <w:szCs w:val="26"/>
        </w:rPr>
        <w:tab/>
        <w:t>Техническое обследование конструкций зданий и сооружений перед реконструкцией, капитальным ремонтом.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3.</w:t>
      </w:r>
      <w:r w:rsidRPr="00DC7975">
        <w:rPr>
          <w:rFonts w:ascii="Times New Roman" w:hAnsi="Times New Roman" w:cs="Times New Roman"/>
          <w:szCs w:val="26"/>
        </w:rPr>
        <w:tab/>
        <w:t>Методика определения сметной стоимости в свете разъяснений Минстроя.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4.</w:t>
      </w:r>
      <w:r w:rsidRPr="00DC7975">
        <w:rPr>
          <w:rFonts w:ascii="Times New Roman" w:hAnsi="Times New Roman" w:cs="Times New Roman"/>
          <w:szCs w:val="26"/>
        </w:rPr>
        <w:tab/>
        <w:t>Организация и технологии проведения работ по реконструкции и капитальному ремонту (практические решения).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5.</w:t>
      </w:r>
      <w:r w:rsidRPr="00DC7975">
        <w:rPr>
          <w:rFonts w:ascii="Times New Roman" w:hAnsi="Times New Roman" w:cs="Times New Roman"/>
          <w:szCs w:val="26"/>
        </w:rPr>
        <w:tab/>
        <w:t>Исполнительная документация при реконструкции и капремонте.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6.</w:t>
      </w:r>
      <w:r w:rsidRPr="00DC7975">
        <w:rPr>
          <w:rFonts w:ascii="Times New Roman" w:hAnsi="Times New Roman" w:cs="Times New Roman"/>
          <w:szCs w:val="26"/>
        </w:rPr>
        <w:tab/>
        <w:t>Размещение заказов на ремонт/реконструкцию, в т.ч. с применением конкурсных процедур.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7.</w:t>
      </w:r>
      <w:r w:rsidRPr="00DC7975">
        <w:rPr>
          <w:rFonts w:ascii="Times New Roman" w:hAnsi="Times New Roman" w:cs="Times New Roman"/>
          <w:szCs w:val="26"/>
        </w:rPr>
        <w:tab/>
        <w:t>Строительный контроль в процессе капитального ремонта и реконструкции (предмет, порядок проведения, оформление результатов, ответственность).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8.</w:t>
      </w:r>
      <w:r w:rsidRPr="00DC7975">
        <w:rPr>
          <w:rFonts w:ascii="Times New Roman" w:hAnsi="Times New Roman" w:cs="Times New Roman"/>
          <w:szCs w:val="26"/>
        </w:rPr>
        <w:tab/>
        <w:t xml:space="preserve">Контроль достигнутых параметров </w:t>
      </w:r>
      <w:proofErr w:type="spellStart"/>
      <w:r w:rsidRPr="00DC7975">
        <w:rPr>
          <w:rFonts w:ascii="Times New Roman" w:hAnsi="Times New Roman" w:cs="Times New Roman"/>
          <w:szCs w:val="26"/>
        </w:rPr>
        <w:t>энергоэффективности</w:t>
      </w:r>
      <w:proofErr w:type="spellEnd"/>
      <w:r w:rsidRPr="00DC7975">
        <w:rPr>
          <w:rFonts w:ascii="Times New Roman" w:hAnsi="Times New Roman" w:cs="Times New Roman"/>
          <w:szCs w:val="26"/>
        </w:rPr>
        <w:t xml:space="preserve"> в результате проведенных работ: ограждающие конструкции, микроклимат, инженерные системы жизнеобеспечения.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9.</w:t>
      </w:r>
      <w:r w:rsidRPr="00DC7975">
        <w:rPr>
          <w:rFonts w:ascii="Times New Roman" w:hAnsi="Times New Roman" w:cs="Times New Roman"/>
          <w:szCs w:val="26"/>
        </w:rPr>
        <w:tab/>
        <w:t>Получение разрешения на ввод объекта в эксплуатацию, изменения 2022–2024 гг.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10.</w:t>
      </w:r>
      <w:r w:rsidRPr="00DC7975">
        <w:rPr>
          <w:rFonts w:ascii="Times New Roman" w:hAnsi="Times New Roman" w:cs="Times New Roman"/>
          <w:szCs w:val="26"/>
        </w:rPr>
        <w:tab/>
        <w:t>Оформление сдачи-приемки выполненных работ.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11.</w:t>
      </w:r>
      <w:r w:rsidRPr="00DC7975">
        <w:rPr>
          <w:rFonts w:ascii="Times New Roman" w:hAnsi="Times New Roman" w:cs="Times New Roman"/>
          <w:szCs w:val="26"/>
        </w:rPr>
        <w:tab/>
        <w:t>Правовые основы последующей эксплуатации зданий, строений и сооружений. Ответственность за несоблюдение норм эксплуатации.</w:t>
      </w:r>
    </w:p>
    <w:p w:rsidR="00DC7975" w:rsidRPr="00DC7975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12.</w:t>
      </w:r>
      <w:r w:rsidRPr="00DC7975">
        <w:rPr>
          <w:rFonts w:ascii="Times New Roman" w:hAnsi="Times New Roman" w:cs="Times New Roman"/>
          <w:szCs w:val="26"/>
        </w:rPr>
        <w:tab/>
        <w:t>Разграничение полномочий и обязанностей участников строительного процесса. Контроль заказчика, ответственность подрядчика. Судебно-арбитражная практика при рассмотрении споров.</w:t>
      </w:r>
    </w:p>
    <w:p w:rsidR="00887970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DC7975">
        <w:rPr>
          <w:rFonts w:ascii="Times New Roman" w:hAnsi="Times New Roman" w:cs="Times New Roman"/>
          <w:szCs w:val="26"/>
        </w:rPr>
        <w:t>13.</w:t>
      </w:r>
      <w:r w:rsidRPr="00DC7975">
        <w:rPr>
          <w:rFonts w:ascii="Times New Roman" w:hAnsi="Times New Roman" w:cs="Times New Roman"/>
          <w:szCs w:val="26"/>
        </w:rPr>
        <w:tab/>
        <w:t>Договорные отношения, ответственность за нарушение договорных обязательств. Рекомендации по условиям договоров. Контроль исполнения договоров в строительстве.</w:t>
      </w:r>
    </w:p>
    <w:p w:rsidR="00DC7975" w:rsidRPr="00A1294C" w:rsidRDefault="00DC7975" w:rsidP="00DC7975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A1294C">
        <w:rPr>
          <w:rFonts w:ascii="Times New Roman" w:hAnsi="Times New Roman" w:cs="Times New Roman"/>
          <w:b/>
          <w:i/>
          <w:szCs w:val="26"/>
        </w:rPr>
        <w:t>3</w:t>
      </w:r>
      <w:r w:rsidRPr="00300EA3">
        <w:rPr>
          <w:rFonts w:ascii="Times New Roman" w:hAnsi="Times New Roman" w:cs="Times New Roman"/>
          <w:b/>
          <w:i/>
          <w:szCs w:val="26"/>
        </w:rPr>
        <w:t>. Место, условия и сроки (периоды) поставки товара, выполнения работы, оказания услуги:</w:t>
      </w:r>
    </w:p>
    <w:p w:rsidR="00DF1887" w:rsidRDefault="00DC7975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Формат обучения- дистанционный, </w:t>
      </w:r>
      <w:r w:rsidRPr="00DC7975">
        <w:rPr>
          <w:rFonts w:ascii="Times New Roman" w:hAnsi="Times New Roman" w:cs="Times New Roman"/>
          <w:szCs w:val="26"/>
        </w:rPr>
        <w:t>3 квартал 2024 г., не менее 72 час., без отрыва от производства, на территории ПАО «НЕФАЗ».</w:t>
      </w:r>
    </w:p>
    <w:p w:rsidR="00DC7975" w:rsidRPr="00127862" w:rsidRDefault="00DC7975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300EA3">
        <w:rPr>
          <w:rFonts w:ascii="Times New Roman" w:hAnsi="Times New Roman" w:cs="Times New Roman"/>
          <w:szCs w:val="26"/>
        </w:rPr>
        <w:t>удостоверение</w:t>
      </w:r>
      <w:r w:rsidR="00DC7975">
        <w:rPr>
          <w:rFonts w:ascii="Times New Roman" w:hAnsi="Times New Roman" w:cs="Times New Roman"/>
          <w:szCs w:val="26"/>
        </w:rPr>
        <w:t xml:space="preserve"> о повышении квалификации</w:t>
      </w:r>
      <w:r w:rsidR="00300EA3">
        <w:rPr>
          <w:rFonts w:ascii="Times New Roman" w:hAnsi="Times New Roman" w:cs="Times New Roman"/>
          <w:szCs w:val="26"/>
        </w:rPr>
        <w:t xml:space="preserve"> 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  <w:bookmarkStart w:id="0" w:name="_GoBack"/>
      <w:bookmarkEnd w:id="0"/>
    </w:p>
    <w:sectPr w:rsidR="00127862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151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6FAA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16BE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1E7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11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3E80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970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3E1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4C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DD3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04A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59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7E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975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99F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4D4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BC8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20801-E465-4E9F-B8A4-A3F8E190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parfenova.kop</dc:creator>
  <cp:lastModifiedBy>Адельгужина Гульнара Радифовна</cp:lastModifiedBy>
  <cp:revision>41</cp:revision>
  <cp:lastPrinted>2024-08-08T09:40:00Z</cp:lastPrinted>
  <dcterms:created xsi:type="dcterms:W3CDTF">2024-01-11T12:23:00Z</dcterms:created>
  <dcterms:modified xsi:type="dcterms:W3CDTF">2024-08-27T06:40:00Z</dcterms:modified>
</cp:coreProperties>
</file>