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A85038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по программе </w:t>
      </w:r>
      <w:r w:rsidR="003716C4">
        <w:rPr>
          <w:rFonts w:ascii="Times New Roman" w:hAnsi="Times New Roman" w:cs="Times New Roman"/>
          <w:b/>
          <w:sz w:val="28"/>
          <w:szCs w:val="28"/>
        </w:rPr>
        <w:t>«Новеллы трудового законодательства 2018»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14C" w:rsidRPr="00CA314C" w:rsidRDefault="00CA314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6/ГРП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</w:t>
      </w:r>
      <w:r w:rsidR="003716C4">
        <w:rPr>
          <w:rFonts w:ascii="Times New Roman" w:hAnsi="Times New Roman" w:cs="Times New Roman"/>
          <w:sz w:val="28"/>
          <w:szCs w:val="28"/>
        </w:rPr>
        <w:t>работников завода</w:t>
      </w:r>
      <w:r w:rsidR="008E67F0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 xml:space="preserve"> Техническое задание прилагается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716C4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>02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A85038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716C4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>02.2018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716C4">
        <w:rPr>
          <w:rFonts w:ascii="Times New Roman" w:hAnsi="Times New Roman" w:cs="Times New Roman"/>
          <w:sz w:val="28"/>
          <w:szCs w:val="28"/>
        </w:rPr>
        <w:t>16.02.2018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 w:rsidR="00CA314C" w:rsidRPr="00CA314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3716C4" w:rsidP="00CA314C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- </w:t>
      </w:r>
      <w:r w:rsidR="00CA314C" w:rsidRPr="00CA314C">
        <w:rPr>
          <w:rFonts w:ascii="Times New Roman" w:hAnsi="Times New Roman" w:cs="Times New Roman"/>
          <w:sz w:val="28"/>
          <w:szCs w:val="28"/>
        </w:rPr>
        <w:t>дистанционный, с возможностью доступа к обучению в любое время в течение 10 дней.</w:t>
      </w:r>
    </w:p>
    <w:p w:rsidR="00B24442" w:rsidRDefault="003716C4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 – 10 чел.</w:t>
      </w:r>
    </w:p>
    <w:p w:rsidR="00CA314C" w:rsidRDefault="00CA314C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Документ, выдаваемый по окончанию обучения: сертификат.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Желаемая программа обучения.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Новое о рабочем времени. Ненормированный рабочий день. Неполное время. Суммированный учет. Командировки: особенности направления. Изменения трудового законодательства в области неполного рабочего времени и времени отдыха.  Возможные негативные последствия для работодателя Изменения в режиме рабочего времени несовершеннолетних, водителей служебных автомобилей (Приказ Минтранса России от 05.06.2017 N 212).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 xml:space="preserve">- Персональные данные. Что важно проверить? Когда нужно получать у работников согласие на обработку персональных данных. Как хранить документы, содержащие персональные данные. Кого можно привлечь к ответственности за разглашение персональных данных. Существенное увеличение ответственности с 1 июля 2017 г. за нарушения в области персональных данных. Что необходимо знать, предпринять, чтобы избежать штрафных санкций. 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 xml:space="preserve">-  Новое в делопроизводстве. Новый ГОСТ Р 7.0.97-2016: требования, применение. Инструкция по делопроизводству. Составление локальных нормативных актов в соответствии с </w:t>
      </w:r>
      <w:proofErr w:type="spellStart"/>
      <w:r w:rsidRPr="00CA314C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CA314C">
        <w:rPr>
          <w:rFonts w:ascii="Times New Roman" w:hAnsi="Times New Roman" w:cs="Times New Roman"/>
          <w:sz w:val="28"/>
          <w:szCs w:val="28"/>
        </w:rPr>
        <w:t xml:space="preserve"> «Специалист по управлению персоналом». Архивное хранение. Трудовые книжки. 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Обязательное включение работодателем сведений с 2018 года в реестр лиц, уволенных из-за утраты доверия (п.7.1 ст.77 ТК РФ).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Электронные листы нетрудоспособности с 1 июля 2017 г. (Закон от 01.05.2017 N 86-ФЗ), особенности документооборота у работодателя. Позитивные возможности для работодателя. Новые правила проверки и хранения.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Электронный документооборот и электронные трудовые книжки – пилотный проект Минтруда. Перспективы внедрения и отмены книжек на бумажном носителе.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lastRenderedPageBreak/>
        <w:t>-  Трудовой договор. Сложные вопросы. Изменения статьи 65 ТК РФ с 2017 г. Увеличен перечень документов, предъявляемых при заключении трудового договора.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(Письмо Минтруда России от 11.05.2017 N 18-4/10/П-2943).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Важные изменения в проведении плановых и внеплановых (выездных и документарных) проверок соблюдения законодательства о труде: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Внедрение риск-ориентированного подхода, в проверках ГИТ (Постановление Правительства РФ от 16.02.2017 №197). Обязательное заполнение работодателем 50 проверочных листов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в 2016 – 2020 гг. плановых проверок при осуществлении государственного контроля (надзора) и муниципального контроля. Концепция Правительства Российской Федерации о повышении эффективности обеспечения соблюдения трудового законодательства. 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Профессиональные стандарты – практика применения.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Независимая оценка квалификации (Закон 238-ФЗ от 03.07.2016) на соответствие профессиональным стандартам. Порядок проведения независимой оценки. Какие бонусы дает прохождение независимой оценки квалификации? Законопроект об обязательной независимой оценке квалификации водителей транспортных средств, работающих у работодателя.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Изменения в подсудности рассмотрения трудовых споров - изменения в статье N 29 Гражданского процессуального кодекса РФ. Теперь  работник может подавать иски о восстановлении своих трудовых прав в суд по месту своего жительства. Запрет ограничения трудовым договором право работника на выбор суда (Определение ВС РФ от 14.08.2017 N 75-КГ17-4).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Новое в сфере оплаты труда. Новое о сроках выплаты заработной платы, установление аванса в фиксированных размерах, нарушение сроков расчета в день увольнения. Взимание платы за обучение. Доплата за совмещение, исполнение обязанностей. Важные изменения в ст. 136, 142 и 236 ТК РФ, плюсы и минусы для работодателя. Какие изменения следует внести работодателю в локальные нормативные акты.</w:t>
      </w:r>
    </w:p>
    <w:p w:rsidR="00CA314C" w:rsidRPr="00CA314C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lastRenderedPageBreak/>
        <w:t>- Отпуска. График отпусков, типичные ошибки. Уведомление о начале отпуска. Расчет стажа, дающего право на отпуск. Баланс рабочих и выходных дней. Задолженность по отпуску. Отпуска по беременности и родам, по уходу за ребенком. Как вернуть сумму за неотработанное время отпуска?</w:t>
      </w:r>
    </w:p>
    <w:p w:rsidR="00CA314C" w:rsidRPr="00134B03" w:rsidRDefault="00CA314C" w:rsidP="00CA314C">
      <w:pPr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>- Увольнение. Судебная практика. «Собственное желание». Соглашение сторон. Истечение срока. Увольнение в испытательный срок. Увольнение руководителя, беременной женщины, совместителя. Работник «пропал», что делать? Компенсация за неиспользованный отпуск при увольнении, судебная практика.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C4FC7" w:rsidRPr="008809D7" w:rsidRDefault="00B24442" w:rsidP="006C4FC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sectPr w:rsidR="00B24442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6C4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9D7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8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14C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AEDA"/>
  <w15:docId w15:val="{11D61F51-2E05-40E6-A7C6-08445C4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Изибаев Евгений Викторович</cp:lastModifiedBy>
  <cp:revision>19</cp:revision>
  <cp:lastPrinted>2017-10-06T13:08:00Z</cp:lastPrinted>
  <dcterms:created xsi:type="dcterms:W3CDTF">2017-09-18T03:50:00Z</dcterms:created>
  <dcterms:modified xsi:type="dcterms:W3CDTF">2018-02-02T04:05:00Z</dcterms:modified>
</cp:coreProperties>
</file>